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FB1AB3" w14:textId="77777777" w:rsidR="009F1145" w:rsidRDefault="009F1145">
      <w:pPr>
        <w:pStyle w:val="Corpotesto"/>
        <w:rPr>
          <w:rFonts w:ascii="Times New Roman"/>
        </w:rPr>
      </w:pPr>
    </w:p>
    <w:p w14:paraId="6B3C40BB" w14:textId="77777777" w:rsidR="009F1145" w:rsidRDefault="009F1145">
      <w:pPr>
        <w:pStyle w:val="Corpotesto"/>
        <w:rPr>
          <w:rFonts w:ascii="Times New Roman"/>
        </w:rPr>
      </w:pPr>
    </w:p>
    <w:p w14:paraId="018C41F2" w14:textId="77777777" w:rsidR="009F1145" w:rsidRDefault="009F1145">
      <w:pPr>
        <w:pStyle w:val="Corpotesto"/>
        <w:spacing w:before="13"/>
        <w:rPr>
          <w:rFonts w:ascii="Times New Roman"/>
        </w:rPr>
      </w:pPr>
    </w:p>
    <w:p w14:paraId="7CCA85B3" w14:textId="77777777" w:rsidR="009F1145" w:rsidRDefault="00C07378">
      <w:pPr>
        <w:pStyle w:val="Titolo1"/>
      </w:pPr>
      <w:r>
        <w:t>Oggetto:</w:t>
      </w:r>
      <w:r>
        <w:rPr>
          <w:spacing w:val="-5"/>
        </w:rPr>
        <w:t xml:space="preserve"> </w:t>
      </w:r>
      <w:r>
        <w:t>DICHIARAZIONE</w:t>
      </w:r>
      <w:r>
        <w:rPr>
          <w:spacing w:val="-3"/>
        </w:rPr>
        <w:t xml:space="preserve"> </w:t>
      </w:r>
      <w:r>
        <w:t>ASSENZA</w:t>
      </w:r>
      <w:r>
        <w:rPr>
          <w:spacing w:val="-5"/>
        </w:rPr>
        <w:t xml:space="preserve"> </w:t>
      </w:r>
      <w:r>
        <w:t>INCOMPATIBILITÀ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rPr>
          <w:spacing w:val="-2"/>
        </w:rPr>
        <w:t>IMPIEGO</w:t>
      </w:r>
    </w:p>
    <w:p w14:paraId="00782B5A" w14:textId="77777777" w:rsidR="009F1145" w:rsidRDefault="009F1145">
      <w:pPr>
        <w:pStyle w:val="Corpotesto"/>
        <w:spacing w:before="292"/>
        <w:rPr>
          <w:b/>
        </w:rPr>
      </w:pPr>
    </w:p>
    <w:p w14:paraId="1D23DC5C" w14:textId="77777777" w:rsidR="009F1145" w:rsidRDefault="00C07378">
      <w:pPr>
        <w:pStyle w:val="Corpotesto"/>
        <w:tabs>
          <w:tab w:val="left" w:pos="5565"/>
          <w:tab w:val="left" w:pos="7152"/>
          <w:tab w:val="left" w:pos="9949"/>
        </w:tabs>
        <w:ind w:left="232"/>
      </w:pPr>
      <w:r>
        <w:t>Il/La</w:t>
      </w:r>
      <w:r>
        <w:rPr>
          <w:spacing w:val="1"/>
        </w:rPr>
        <w:t xml:space="preserve"> </w:t>
      </w:r>
      <w:r>
        <w:rPr>
          <w:spacing w:val="-2"/>
        </w:rPr>
        <w:t>sottoscritto/a</w:t>
      </w:r>
      <w:r>
        <w:rPr>
          <w:u w:val="single"/>
        </w:rPr>
        <w:tab/>
      </w:r>
      <w:r>
        <w:t>,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qualità</w:t>
      </w:r>
      <w:r>
        <w:rPr>
          <w:spacing w:val="-2"/>
        </w:rPr>
        <w:t xml:space="preserve"> </w:t>
      </w:r>
      <w:r>
        <w:rPr>
          <w:spacing w:val="-5"/>
        </w:rPr>
        <w:t>di</w:t>
      </w:r>
      <w:r>
        <w:tab/>
      </w:r>
      <w:r>
        <w:rPr>
          <w:u w:val="single"/>
        </w:rPr>
        <w:tab/>
      </w:r>
    </w:p>
    <w:p w14:paraId="03C985E6" w14:textId="77777777" w:rsidR="009F1145" w:rsidRDefault="009F1145">
      <w:pPr>
        <w:pStyle w:val="Corpotesto"/>
        <w:rPr>
          <w:sz w:val="20"/>
        </w:rPr>
      </w:pPr>
    </w:p>
    <w:p w14:paraId="65228AAD" w14:textId="77777777" w:rsidR="009F1145" w:rsidRDefault="009F1145">
      <w:pPr>
        <w:pStyle w:val="Corpotesto"/>
        <w:rPr>
          <w:sz w:val="20"/>
        </w:rPr>
      </w:pPr>
    </w:p>
    <w:p w14:paraId="792F074B" w14:textId="77777777" w:rsidR="009F1145" w:rsidRDefault="009F1145">
      <w:pPr>
        <w:pStyle w:val="Corpotesto"/>
        <w:spacing w:before="135"/>
        <w:rPr>
          <w:sz w:val="20"/>
        </w:rPr>
      </w:pPr>
    </w:p>
    <w:tbl>
      <w:tblPr>
        <w:tblStyle w:val="TableNormal"/>
        <w:tblW w:w="0" w:type="auto"/>
        <w:tblInd w:w="400" w:type="dxa"/>
        <w:tblLayout w:type="fixed"/>
        <w:tblLook w:val="01E0" w:firstRow="1" w:lastRow="1" w:firstColumn="1" w:lastColumn="1" w:noHBand="0" w:noVBand="0"/>
      </w:tblPr>
      <w:tblGrid>
        <w:gridCol w:w="4084"/>
        <w:gridCol w:w="4316"/>
      </w:tblGrid>
      <w:tr w:rsidR="009F1145" w14:paraId="5C27F78A" w14:textId="77777777">
        <w:trPr>
          <w:trHeight w:val="650"/>
        </w:trPr>
        <w:tc>
          <w:tcPr>
            <w:tcW w:w="4084" w:type="dxa"/>
          </w:tcPr>
          <w:p w14:paraId="1C37B4BF" w14:textId="77777777" w:rsidR="009F1145" w:rsidRDefault="00C07378">
            <w:pPr>
              <w:pStyle w:val="TableParagraph"/>
              <w:spacing w:line="251" w:lineRule="exact"/>
              <w:ind w:left="50"/>
              <w:rPr>
                <w:b/>
              </w:rPr>
            </w:pPr>
            <w:r>
              <w:rPr>
                <w:rFonts w:ascii="Webdings" w:hAnsi="Webdings"/>
                <w:sz w:val="24"/>
              </w:rPr>
              <w:t></w:t>
            </w:r>
            <w:r>
              <w:rPr>
                <w:rFonts w:ascii="Times New Roman" w:hAnsi="Times New Roman"/>
                <w:spacing w:val="55"/>
                <w:sz w:val="24"/>
              </w:rPr>
              <w:t xml:space="preserve"> </w:t>
            </w:r>
            <w:r>
              <w:rPr>
                <w:b/>
              </w:rPr>
              <w:t>Con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contratto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tempo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indeterminato</w:t>
            </w:r>
          </w:p>
          <w:p w14:paraId="201DB777" w14:textId="77777777" w:rsidR="009F1145" w:rsidRDefault="00C07378">
            <w:pPr>
              <w:pStyle w:val="TableParagraph"/>
              <w:spacing w:before="134" w:line="245" w:lineRule="exact"/>
              <w:ind w:left="50"/>
              <w:rPr>
                <w:b/>
              </w:rPr>
            </w:pPr>
            <w:r>
              <w:rPr>
                <w:rFonts w:ascii="Webdings" w:hAnsi="Webdings"/>
                <w:sz w:val="24"/>
              </w:rPr>
              <w:t></w:t>
            </w:r>
            <w:r>
              <w:rPr>
                <w:rFonts w:ascii="Times New Roman" w:hAnsi="Times New Roman"/>
                <w:spacing w:val="55"/>
                <w:sz w:val="24"/>
              </w:rPr>
              <w:t xml:space="preserve"> </w:t>
            </w:r>
            <w:r>
              <w:rPr>
                <w:b/>
              </w:rPr>
              <w:t>Con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contratto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tempo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determinato</w:t>
            </w:r>
          </w:p>
        </w:tc>
        <w:tc>
          <w:tcPr>
            <w:tcW w:w="4316" w:type="dxa"/>
          </w:tcPr>
          <w:p w14:paraId="2F140CEC" w14:textId="77777777" w:rsidR="009F1145" w:rsidRDefault="00C07378">
            <w:pPr>
              <w:pStyle w:val="TableParagraph"/>
              <w:spacing w:line="251" w:lineRule="exact"/>
              <w:ind w:left="226"/>
              <w:rPr>
                <w:b/>
              </w:rPr>
            </w:pPr>
            <w:r>
              <w:rPr>
                <w:rFonts w:ascii="Webdings" w:hAnsi="Webdings"/>
                <w:sz w:val="24"/>
              </w:rPr>
              <w:t></w:t>
            </w:r>
            <w:r>
              <w:rPr>
                <w:rFonts w:ascii="Times New Roman" w:hAnsi="Times New Roman"/>
                <w:spacing w:val="58"/>
                <w:sz w:val="24"/>
              </w:rPr>
              <w:t xml:space="preserve"> </w:t>
            </w:r>
            <w:r>
              <w:rPr>
                <w:b/>
              </w:rPr>
              <w:t>Full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Time</w:t>
            </w:r>
          </w:p>
          <w:p w14:paraId="2F409885" w14:textId="77777777" w:rsidR="009F1145" w:rsidRDefault="00C07378">
            <w:pPr>
              <w:pStyle w:val="TableParagraph"/>
              <w:tabs>
                <w:tab w:val="left" w:pos="4310"/>
              </w:tabs>
              <w:spacing w:before="134" w:line="245" w:lineRule="exact"/>
              <w:ind w:left="226"/>
              <w:rPr>
                <w:b/>
              </w:rPr>
            </w:pPr>
            <w:r>
              <w:rPr>
                <w:rFonts w:ascii="Webdings" w:hAnsi="Webdings"/>
                <w:sz w:val="24"/>
              </w:rPr>
              <w:t></w:t>
            </w:r>
            <w:r>
              <w:rPr>
                <w:rFonts w:ascii="Times New Roman" w:hAnsi="Times New Roman"/>
                <w:spacing w:val="56"/>
                <w:sz w:val="24"/>
              </w:rPr>
              <w:t xml:space="preserve"> </w:t>
            </w:r>
            <w:r>
              <w:rPr>
                <w:b/>
              </w:rPr>
              <w:t>Part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Time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5"/>
              </w:rPr>
              <w:t>ore</w:t>
            </w:r>
            <w:r>
              <w:rPr>
                <w:b/>
                <w:u w:val="thick"/>
              </w:rPr>
              <w:tab/>
            </w:r>
          </w:p>
        </w:tc>
      </w:tr>
    </w:tbl>
    <w:p w14:paraId="04503F14" w14:textId="77777777" w:rsidR="009F1145" w:rsidRDefault="009F1145">
      <w:pPr>
        <w:pStyle w:val="Corpotesto"/>
      </w:pPr>
    </w:p>
    <w:p w14:paraId="1590A2DB" w14:textId="77777777" w:rsidR="009F1145" w:rsidRDefault="009F1145">
      <w:pPr>
        <w:pStyle w:val="Corpotesto"/>
        <w:spacing w:before="261"/>
      </w:pPr>
    </w:p>
    <w:p w14:paraId="68C47510" w14:textId="77777777" w:rsidR="009F1145" w:rsidRDefault="00C07378">
      <w:pPr>
        <w:pStyle w:val="Corpotesto"/>
        <w:ind w:left="64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487545344" behindDoc="1" locked="0" layoutInCell="1" allowOverlap="1" wp14:anchorId="2D449022" wp14:editId="3A5A450A">
                <wp:simplePos x="0" y="0"/>
                <wp:positionH relativeFrom="page">
                  <wp:posOffset>627888</wp:posOffset>
                </wp:positionH>
                <wp:positionV relativeFrom="paragraph">
                  <wp:posOffset>-1222238</wp:posOffset>
                </wp:positionV>
                <wp:extent cx="6127750" cy="103695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7750" cy="1036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7750" h="1036955">
                              <a:moveTo>
                                <a:pt x="6083" y="6172"/>
                              </a:moveTo>
                              <a:lnTo>
                                <a:pt x="0" y="6172"/>
                              </a:lnTo>
                              <a:lnTo>
                                <a:pt x="0" y="1030605"/>
                              </a:lnTo>
                              <a:lnTo>
                                <a:pt x="0" y="1036701"/>
                              </a:lnTo>
                              <a:lnTo>
                                <a:pt x="6083" y="1036701"/>
                              </a:lnTo>
                              <a:lnTo>
                                <a:pt x="6083" y="1030605"/>
                              </a:lnTo>
                              <a:lnTo>
                                <a:pt x="6083" y="6172"/>
                              </a:lnTo>
                              <a:close/>
                            </a:path>
                            <a:path w="6127750" h="1036955">
                              <a:moveTo>
                                <a:pt x="6083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083" y="6096"/>
                              </a:lnTo>
                              <a:lnTo>
                                <a:pt x="6083" y="0"/>
                              </a:lnTo>
                              <a:close/>
                            </a:path>
                            <a:path w="6127750" h="1036955">
                              <a:moveTo>
                                <a:pt x="6127750" y="6172"/>
                              </a:moveTo>
                              <a:lnTo>
                                <a:pt x="6121654" y="6172"/>
                              </a:lnTo>
                              <a:lnTo>
                                <a:pt x="6121654" y="1030605"/>
                              </a:lnTo>
                              <a:lnTo>
                                <a:pt x="2708783" y="1030605"/>
                              </a:lnTo>
                              <a:lnTo>
                                <a:pt x="2705735" y="1030605"/>
                              </a:lnTo>
                              <a:lnTo>
                                <a:pt x="2699639" y="1030605"/>
                              </a:lnTo>
                              <a:lnTo>
                                <a:pt x="6096" y="1030605"/>
                              </a:lnTo>
                              <a:lnTo>
                                <a:pt x="6096" y="1036701"/>
                              </a:lnTo>
                              <a:lnTo>
                                <a:pt x="6127750" y="1036701"/>
                              </a:lnTo>
                              <a:lnTo>
                                <a:pt x="6127750" y="1030605"/>
                              </a:lnTo>
                              <a:lnTo>
                                <a:pt x="6127750" y="6172"/>
                              </a:lnTo>
                              <a:close/>
                            </a:path>
                            <a:path w="6127750" h="1036955">
                              <a:moveTo>
                                <a:pt x="6127750" y="0"/>
                              </a:moveTo>
                              <a:lnTo>
                                <a:pt x="6121654" y="0"/>
                              </a:lnTo>
                              <a:lnTo>
                                <a:pt x="2714879" y="0"/>
                              </a:lnTo>
                              <a:lnTo>
                                <a:pt x="2708783" y="0"/>
                              </a:ln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2708783" y="6096"/>
                              </a:lnTo>
                              <a:lnTo>
                                <a:pt x="2714879" y="6096"/>
                              </a:lnTo>
                              <a:lnTo>
                                <a:pt x="6121654" y="6096"/>
                              </a:lnTo>
                              <a:lnTo>
                                <a:pt x="6127750" y="6096"/>
                              </a:lnTo>
                              <a:lnTo>
                                <a:pt x="61277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5F15FB" id="Graphic 1" o:spid="_x0000_s1026" style="position:absolute;margin-left:49.45pt;margin-top:-96.25pt;width:482.5pt;height:81.65pt;z-index:-15771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7750,1036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" path="m6083,6172l,6172,,1030605r,6096l6083,1036701r,-6096l6083,6172xem6083,l,,,6096r6083,l6083,xem6127750,6172r-6096,l6121654,1030605r-3412871,l2705735,1030605r-6096,l6096,1030605r,6096l6127750,1036701r,-6096l6127750,6172xem6127750,r-6096,l2714879,r-6096,l6096,r,6096l2708783,6096r6096,l6121654,6096r6096,l6127750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DICHIARA:</w:t>
      </w:r>
    </w:p>
    <w:p w14:paraId="53CBC7EB" w14:textId="77777777" w:rsidR="009F1145" w:rsidRDefault="00C07378">
      <w:pPr>
        <w:pStyle w:val="Titolo1"/>
        <w:spacing w:before="292"/>
        <w:ind w:left="232" w:right="160"/>
        <w:jc w:val="both"/>
      </w:pPr>
      <w:r>
        <w:t xml:space="preserve">consapevole della responsabilità cui può andare incontro in caso di dichiarazione mendace o di esibizione di atto falso o contenente dati non più rispondenti a verità, nonché delle sanzioni penali richiamate dall’art. 76 del DPR 28/12/2000, n. 445 per le ipotesi di falsità in atti e dichiarazioni </w:t>
      </w:r>
      <w:r>
        <w:rPr>
          <w:spacing w:val="-2"/>
        </w:rPr>
        <w:t>mendaci</w:t>
      </w:r>
    </w:p>
    <w:p w14:paraId="4BC16BCB" w14:textId="77777777" w:rsidR="009F1145" w:rsidRDefault="009F1145">
      <w:pPr>
        <w:pStyle w:val="Corpotesto"/>
        <w:spacing w:before="1"/>
        <w:rPr>
          <w:b/>
        </w:rPr>
      </w:pPr>
    </w:p>
    <w:p w14:paraId="56513A63" w14:textId="77777777" w:rsidR="009F1145" w:rsidRDefault="00C07378">
      <w:pPr>
        <w:pStyle w:val="Paragrafoelenco"/>
        <w:numPr>
          <w:ilvl w:val="0"/>
          <w:numId w:val="1"/>
        </w:numPr>
        <w:tabs>
          <w:tab w:val="left" w:pos="939"/>
          <w:tab w:val="left" w:pos="952"/>
        </w:tabs>
        <w:spacing w:before="1"/>
        <w:ind w:right="168" w:hanging="361"/>
        <w:rPr>
          <w:sz w:val="24"/>
        </w:rPr>
      </w:pPr>
      <w:r>
        <w:rPr>
          <w:sz w:val="24"/>
        </w:rPr>
        <w:t xml:space="preserve">di essere a conoscenza delle norme riguardanti le incompatibilità professionali e lavorative del personale in servizio presso le pubbliche amministrazioni ed in particolare nella scuola richiamate dall’art. 58 del DL n. 29/1993 e dall’art. 508, comma 10 del </w:t>
      </w:r>
      <w:proofErr w:type="spellStart"/>
      <w:r>
        <w:rPr>
          <w:sz w:val="24"/>
        </w:rPr>
        <w:t>DLvo</w:t>
      </w:r>
      <w:proofErr w:type="spellEnd"/>
      <w:r>
        <w:rPr>
          <w:sz w:val="24"/>
        </w:rPr>
        <w:t xml:space="preserve"> n. 297/94 (TU);</w:t>
      </w:r>
    </w:p>
    <w:p w14:paraId="0539DA89" w14:textId="77777777" w:rsidR="009F1145" w:rsidRDefault="00C07378">
      <w:pPr>
        <w:pStyle w:val="Paragrafoelenco"/>
        <w:numPr>
          <w:ilvl w:val="0"/>
          <w:numId w:val="1"/>
        </w:numPr>
        <w:tabs>
          <w:tab w:val="left" w:pos="939"/>
          <w:tab w:val="left" w:pos="952"/>
        </w:tabs>
        <w:spacing w:line="242" w:lineRule="auto"/>
        <w:ind w:right="171" w:hanging="361"/>
        <w:rPr>
          <w:sz w:val="24"/>
        </w:rPr>
      </w:pPr>
      <w:r>
        <w:rPr>
          <w:sz w:val="24"/>
        </w:rPr>
        <w:t xml:space="preserve">di non trovarsi in nessuna delle situazioni di incompatibilità professionali e lavorative ivi </w:t>
      </w:r>
      <w:r>
        <w:rPr>
          <w:spacing w:val="-2"/>
          <w:sz w:val="24"/>
        </w:rPr>
        <w:t>richiamate;</w:t>
      </w:r>
    </w:p>
    <w:p w14:paraId="178162D5" w14:textId="77777777" w:rsidR="009F1145" w:rsidRDefault="00C07378">
      <w:pPr>
        <w:pStyle w:val="Paragrafoelenco"/>
        <w:numPr>
          <w:ilvl w:val="0"/>
          <w:numId w:val="1"/>
        </w:numPr>
        <w:tabs>
          <w:tab w:val="left" w:pos="939"/>
          <w:tab w:val="left" w:pos="952"/>
        </w:tabs>
        <w:ind w:right="162" w:hanging="361"/>
        <w:rPr>
          <w:sz w:val="24"/>
        </w:rPr>
      </w:pP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essere</w:t>
      </w:r>
      <w:r>
        <w:rPr>
          <w:spacing w:val="-1"/>
          <w:sz w:val="24"/>
        </w:rPr>
        <w:t xml:space="preserve"> </w:t>
      </w:r>
      <w:r>
        <w:rPr>
          <w:sz w:val="24"/>
        </w:rPr>
        <w:t>a conoscenza</w:t>
      </w:r>
      <w:r>
        <w:rPr>
          <w:spacing w:val="-2"/>
          <w:sz w:val="24"/>
        </w:rPr>
        <w:t xml:space="preserve"> </w:t>
      </w:r>
      <w:r>
        <w:rPr>
          <w:sz w:val="24"/>
        </w:rPr>
        <w:t>che</w:t>
      </w:r>
      <w:r>
        <w:rPr>
          <w:spacing w:val="-1"/>
          <w:sz w:val="24"/>
        </w:rPr>
        <w:t xml:space="preserve"> </w:t>
      </w:r>
      <w:r>
        <w:rPr>
          <w:sz w:val="24"/>
        </w:rPr>
        <w:t>tale</w:t>
      </w:r>
      <w:r>
        <w:rPr>
          <w:spacing w:val="-3"/>
          <w:sz w:val="24"/>
        </w:rPr>
        <w:t xml:space="preserve"> </w:t>
      </w:r>
      <w:r>
        <w:rPr>
          <w:sz w:val="24"/>
        </w:rPr>
        <w:t>divieto</w:t>
      </w:r>
      <w:r>
        <w:rPr>
          <w:spacing w:val="-1"/>
          <w:sz w:val="24"/>
        </w:rPr>
        <w:t xml:space="preserve"> </w:t>
      </w: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si</w:t>
      </w:r>
      <w:r>
        <w:rPr>
          <w:spacing w:val="-2"/>
          <w:sz w:val="24"/>
        </w:rPr>
        <w:t xml:space="preserve"> </w:t>
      </w:r>
      <w:r>
        <w:rPr>
          <w:sz w:val="24"/>
        </w:rPr>
        <w:t>applica</w:t>
      </w:r>
      <w:r>
        <w:rPr>
          <w:spacing w:val="-2"/>
          <w:sz w:val="24"/>
        </w:rPr>
        <w:t xml:space="preserve"> </w:t>
      </w:r>
      <w:r>
        <w:rPr>
          <w:sz w:val="24"/>
        </w:rPr>
        <w:t>nel</w:t>
      </w:r>
      <w:r>
        <w:rPr>
          <w:spacing w:val="-1"/>
          <w:sz w:val="24"/>
        </w:rPr>
        <w:t xml:space="preserve"> </w:t>
      </w:r>
      <w:r>
        <w:rPr>
          <w:sz w:val="24"/>
        </w:rPr>
        <w:t>caso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personale</w:t>
      </w:r>
      <w:r>
        <w:rPr>
          <w:spacing w:val="-1"/>
          <w:sz w:val="24"/>
        </w:rPr>
        <w:t xml:space="preserve"> </w:t>
      </w:r>
      <w:r>
        <w:rPr>
          <w:sz w:val="24"/>
        </w:rPr>
        <w:t>nei</w:t>
      </w:r>
      <w:r>
        <w:rPr>
          <w:spacing w:val="-1"/>
          <w:sz w:val="24"/>
        </w:rPr>
        <w:t xml:space="preserve"> </w:t>
      </w:r>
      <w:r>
        <w:rPr>
          <w:sz w:val="24"/>
        </w:rPr>
        <w:t>cui</w:t>
      </w:r>
      <w:r>
        <w:rPr>
          <w:spacing w:val="-2"/>
          <w:sz w:val="24"/>
        </w:rPr>
        <w:t xml:space="preserve"> </w:t>
      </w:r>
      <w:r>
        <w:rPr>
          <w:sz w:val="24"/>
        </w:rPr>
        <w:t>confronti</w:t>
      </w:r>
      <w:r>
        <w:rPr>
          <w:spacing w:val="-2"/>
          <w:sz w:val="24"/>
        </w:rPr>
        <w:t xml:space="preserve"> </w:t>
      </w:r>
      <w:r>
        <w:rPr>
          <w:sz w:val="24"/>
        </w:rPr>
        <w:t>sia stata disposta la trasformazione del rapporto di lavoro a tempo determinato, con una prestazione lavorativa non superiore al 50% di quella a tempo pieno e che tale personale è tuttavia tenuto a comunicare lo svolgimento dell’attività aggiuntiva, a pena di decadenza dall’impiego, secondo quanto previsto dall’art. 1, comma 61, della Legge. n. 662 del 23/12/1996 (finanziaria 1997).</w:t>
      </w:r>
    </w:p>
    <w:p w14:paraId="59B94D89" w14:textId="77777777" w:rsidR="009F1145" w:rsidRDefault="00C07378">
      <w:pPr>
        <w:pStyle w:val="Paragrafoelenco"/>
        <w:numPr>
          <w:ilvl w:val="0"/>
          <w:numId w:val="1"/>
        </w:numPr>
        <w:tabs>
          <w:tab w:val="left" w:pos="939"/>
          <w:tab w:val="left" w:pos="952"/>
        </w:tabs>
        <w:ind w:right="167" w:hanging="361"/>
        <w:rPr>
          <w:sz w:val="24"/>
        </w:rPr>
      </w:pPr>
      <w:r>
        <w:rPr>
          <w:sz w:val="24"/>
        </w:rPr>
        <w:t>di</w:t>
      </w:r>
      <w:r>
        <w:rPr>
          <w:spacing w:val="40"/>
          <w:sz w:val="24"/>
        </w:rPr>
        <w:t xml:space="preserve"> </w:t>
      </w:r>
      <w:r>
        <w:rPr>
          <w:sz w:val="24"/>
        </w:rPr>
        <w:t>essere a conoscenza che al personale docente è consentito, previa autorizzazione del DS, l’esercizio della libera professione a condizione che non sia di pregiudizio all’ordinato e completo assolvimento delle attività inerenti alla funzione docente e che risulti, comunque, coerente con l’insegnamento impartito;</w:t>
      </w:r>
    </w:p>
    <w:p w14:paraId="34E0578A" w14:textId="77777777" w:rsidR="009F1145" w:rsidRDefault="00C07378">
      <w:pPr>
        <w:pStyle w:val="Paragrafoelenco"/>
        <w:numPr>
          <w:ilvl w:val="0"/>
          <w:numId w:val="1"/>
        </w:numPr>
        <w:tabs>
          <w:tab w:val="left" w:pos="940"/>
        </w:tabs>
        <w:ind w:left="940" w:hanging="348"/>
        <w:rPr>
          <w:sz w:val="24"/>
        </w:rPr>
      </w:pP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impegnarsi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comunicare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codesta</w:t>
      </w:r>
      <w:r>
        <w:rPr>
          <w:spacing w:val="-3"/>
          <w:sz w:val="24"/>
        </w:rPr>
        <w:t xml:space="preserve"> </w:t>
      </w:r>
      <w:r>
        <w:rPr>
          <w:sz w:val="24"/>
        </w:rPr>
        <w:t>Amministrazione</w:t>
      </w:r>
      <w:r>
        <w:rPr>
          <w:spacing w:val="-3"/>
          <w:sz w:val="24"/>
        </w:rPr>
        <w:t xml:space="preserve"> </w:t>
      </w:r>
      <w:r>
        <w:rPr>
          <w:sz w:val="24"/>
        </w:rPr>
        <w:t>qualsiasi</w:t>
      </w:r>
      <w:r>
        <w:rPr>
          <w:spacing w:val="-3"/>
          <w:sz w:val="24"/>
        </w:rPr>
        <w:t xml:space="preserve"> </w:t>
      </w:r>
      <w:r>
        <w:rPr>
          <w:sz w:val="24"/>
        </w:rPr>
        <w:t>variazione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merito.</w:t>
      </w:r>
    </w:p>
    <w:p w14:paraId="1D8B09A6" w14:textId="77777777" w:rsidR="009F1145" w:rsidRDefault="009F1145">
      <w:pPr>
        <w:pStyle w:val="Corpotesto"/>
        <w:spacing w:before="288"/>
      </w:pPr>
    </w:p>
    <w:p w14:paraId="79FDE7D6" w14:textId="664D0DCD" w:rsidR="009F1145" w:rsidRDefault="00C07378">
      <w:pPr>
        <w:pStyle w:val="Corpotesto"/>
        <w:tabs>
          <w:tab w:val="left" w:pos="3918"/>
        </w:tabs>
        <w:ind w:left="232"/>
        <w:jc w:val="both"/>
      </w:pPr>
      <w:r>
        <w:t>Santa Maria del Cedro</w:t>
      </w:r>
      <w:r>
        <w:rPr>
          <w:spacing w:val="76"/>
          <w:w w:val="150"/>
          <w:u w:val="single"/>
        </w:rPr>
        <w:t xml:space="preserve">   </w:t>
      </w:r>
      <w:r>
        <w:t>/</w:t>
      </w:r>
      <w:r>
        <w:rPr>
          <w:spacing w:val="63"/>
          <w:u w:val="single"/>
        </w:rPr>
        <w:t xml:space="preserve">   </w:t>
      </w:r>
      <w:r>
        <w:rPr>
          <w:spacing w:val="-10"/>
        </w:rPr>
        <w:t>/</w:t>
      </w:r>
      <w:r>
        <w:rPr>
          <w:u w:val="single"/>
        </w:rPr>
        <w:tab/>
      </w:r>
    </w:p>
    <w:p w14:paraId="1CB40856" w14:textId="77777777" w:rsidR="009F1145" w:rsidRDefault="009F1145">
      <w:pPr>
        <w:pStyle w:val="Corpotesto"/>
      </w:pPr>
    </w:p>
    <w:p w14:paraId="41B08E01" w14:textId="77777777" w:rsidR="009F1145" w:rsidRDefault="00C07378">
      <w:pPr>
        <w:pStyle w:val="Corpotesto"/>
        <w:tabs>
          <w:tab w:val="left" w:pos="10229"/>
        </w:tabs>
        <w:ind w:left="6274"/>
      </w:pPr>
      <w:r>
        <w:t>In</w:t>
      </w:r>
      <w:r>
        <w:rPr>
          <w:spacing w:val="-4"/>
        </w:rPr>
        <w:t xml:space="preserve"> fede</w:t>
      </w:r>
      <w:r>
        <w:rPr>
          <w:u w:val="single"/>
        </w:rPr>
        <w:tab/>
      </w:r>
    </w:p>
    <w:sectPr w:rsidR="009F1145">
      <w:type w:val="continuous"/>
      <w:pgSz w:w="11910" w:h="16840"/>
      <w:pgMar w:top="380" w:right="9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942FE7"/>
    <w:multiLevelType w:val="hybridMultilevel"/>
    <w:tmpl w:val="DEE0C79E"/>
    <w:lvl w:ilvl="0" w:tplc="AECEB9A0">
      <w:numFmt w:val="bullet"/>
      <w:lvlText w:val=""/>
      <w:lvlJc w:val="left"/>
      <w:pPr>
        <w:ind w:left="952" w:hanging="34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A690946A">
      <w:numFmt w:val="bullet"/>
      <w:lvlText w:val="•"/>
      <w:lvlJc w:val="left"/>
      <w:pPr>
        <w:ind w:left="1898" w:hanging="349"/>
      </w:pPr>
      <w:rPr>
        <w:rFonts w:hint="default"/>
        <w:lang w:val="it-IT" w:eastAsia="en-US" w:bidi="ar-SA"/>
      </w:rPr>
    </w:lvl>
    <w:lvl w:ilvl="2" w:tplc="1BDE6214">
      <w:numFmt w:val="bullet"/>
      <w:lvlText w:val="•"/>
      <w:lvlJc w:val="left"/>
      <w:pPr>
        <w:ind w:left="2837" w:hanging="349"/>
      </w:pPr>
      <w:rPr>
        <w:rFonts w:hint="default"/>
        <w:lang w:val="it-IT" w:eastAsia="en-US" w:bidi="ar-SA"/>
      </w:rPr>
    </w:lvl>
    <w:lvl w:ilvl="3" w:tplc="16D40328">
      <w:numFmt w:val="bullet"/>
      <w:lvlText w:val="•"/>
      <w:lvlJc w:val="left"/>
      <w:pPr>
        <w:ind w:left="3775" w:hanging="349"/>
      </w:pPr>
      <w:rPr>
        <w:rFonts w:hint="default"/>
        <w:lang w:val="it-IT" w:eastAsia="en-US" w:bidi="ar-SA"/>
      </w:rPr>
    </w:lvl>
    <w:lvl w:ilvl="4" w:tplc="81EE12E6">
      <w:numFmt w:val="bullet"/>
      <w:lvlText w:val="•"/>
      <w:lvlJc w:val="left"/>
      <w:pPr>
        <w:ind w:left="4714" w:hanging="349"/>
      </w:pPr>
      <w:rPr>
        <w:rFonts w:hint="default"/>
        <w:lang w:val="it-IT" w:eastAsia="en-US" w:bidi="ar-SA"/>
      </w:rPr>
    </w:lvl>
    <w:lvl w:ilvl="5" w:tplc="732A7A00">
      <w:numFmt w:val="bullet"/>
      <w:lvlText w:val="•"/>
      <w:lvlJc w:val="left"/>
      <w:pPr>
        <w:ind w:left="5653" w:hanging="349"/>
      </w:pPr>
      <w:rPr>
        <w:rFonts w:hint="default"/>
        <w:lang w:val="it-IT" w:eastAsia="en-US" w:bidi="ar-SA"/>
      </w:rPr>
    </w:lvl>
    <w:lvl w:ilvl="6" w:tplc="D21C2354">
      <w:numFmt w:val="bullet"/>
      <w:lvlText w:val="•"/>
      <w:lvlJc w:val="left"/>
      <w:pPr>
        <w:ind w:left="6591" w:hanging="349"/>
      </w:pPr>
      <w:rPr>
        <w:rFonts w:hint="default"/>
        <w:lang w:val="it-IT" w:eastAsia="en-US" w:bidi="ar-SA"/>
      </w:rPr>
    </w:lvl>
    <w:lvl w:ilvl="7" w:tplc="C420AB5C">
      <w:numFmt w:val="bullet"/>
      <w:lvlText w:val="•"/>
      <w:lvlJc w:val="left"/>
      <w:pPr>
        <w:ind w:left="7530" w:hanging="349"/>
      </w:pPr>
      <w:rPr>
        <w:rFonts w:hint="default"/>
        <w:lang w:val="it-IT" w:eastAsia="en-US" w:bidi="ar-SA"/>
      </w:rPr>
    </w:lvl>
    <w:lvl w:ilvl="8" w:tplc="821E4064">
      <w:numFmt w:val="bullet"/>
      <w:lvlText w:val="•"/>
      <w:lvlJc w:val="left"/>
      <w:pPr>
        <w:ind w:left="8469" w:hanging="349"/>
      </w:pPr>
      <w:rPr>
        <w:rFonts w:hint="default"/>
        <w:lang w:val="it-IT" w:eastAsia="en-US" w:bidi="ar-SA"/>
      </w:rPr>
    </w:lvl>
  </w:abstractNum>
  <w:num w:numId="1" w16cid:durableId="290131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145"/>
    <w:rsid w:val="009F1145"/>
    <w:rsid w:val="00BA2580"/>
    <w:rsid w:val="00C07378"/>
    <w:rsid w:val="00D76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DB643"/>
  <w15:docId w15:val="{A3F560A7-18D9-409B-B2EC-407636153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left="64" w:right="4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952" w:hanging="361"/>
      <w:jc w:val="both"/>
    </w:pPr>
  </w:style>
  <w:style w:type="paragraph" w:customStyle="1" w:styleId="TableParagraph">
    <w:name w:val="Table Paragraph"/>
    <w:basedOn w:val="Normale"/>
    <w:uiPriority w:val="1"/>
    <w:qFormat/>
    <w:pPr>
      <w:ind w:left="1246"/>
    </w:pPr>
  </w:style>
  <w:style w:type="character" w:styleId="Menzionenonrisolta">
    <w:name w:val="Unresolved Mention"/>
    <w:basedOn w:val="Carpredefinitoparagrafo"/>
    <w:uiPriority w:val="99"/>
    <w:semiHidden/>
    <w:unhideWhenUsed/>
    <w:rsid w:val="00C073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1567</Characters>
  <Application>Microsoft Office Word</Application>
  <DocSecurity>0</DocSecurity>
  <Lines>13</Lines>
  <Paragraphs>3</Paragraphs>
  <ScaleCrop>false</ScaleCrop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Istituto Comprensivo Santa Maria del cedro</cp:lastModifiedBy>
  <cp:revision>3</cp:revision>
  <cp:lastPrinted>2024-01-09T08:07:00Z</cp:lastPrinted>
  <dcterms:created xsi:type="dcterms:W3CDTF">2024-01-09T08:07:00Z</dcterms:created>
  <dcterms:modified xsi:type="dcterms:W3CDTF">2024-05-30T10:01:00Z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2024-01-09T00:00:00Z</vt:filetime>
  </property>
  <property fmtid="{D5CDD505-2E9C-101B-9397-08002B2CF9AE}" pid="5" name="Producer">
    <vt:lpwstr>Microsoft® Office Word 2007</vt:lpwstr>
  </property>
</Properties>
</file>